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13" w:rsidRDefault="006B7F13" w:rsidP="006B7F13">
      <w:pPr>
        <w:bidi/>
        <w:spacing w:line="360" w:lineRule="auto"/>
        <w:jc w:val="center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  <w:r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>باسمه تعالی</w:t>
      </w:r>
    </w:p>
    <w:p w:rsidR="006B7F13" w:rsidRPr="00794471" w:rsidRDefault="006B7F13" w:rsidP="006B7F13">
      <w:pPr>
        <w:bidi/>
        <w:spacing w:line="360" w:lineRule="auto"/>
        <w:jc w:val="center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bookmarkStart w:id="0" w:name="_GoBack"/>
      <w:r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>آیین نامه حمایت از برگزاری کارگاه‌</w:t>
      </w:r>
      <w:r w:rsidRPr="00940C38"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>های آموزشی تخصصی</w:t>
      </w:r>
      <w:r>
        <w:rPr>
          <w:rStyle w:val="fontstyle01"/>
          <w:rFonts w:cs="B Titr" w:hint="cs"/>
          <w:color w:val="000000" w:themeColor="text1"/>
          <w:sz w:val="30"/>
          <w:szCs w:val="32"/>
          <w:rtl/>
          <w:lang w:bidi="fa-IR"/>
        </w:rPr>
        <w:t xml:space="preserve"> دانشجویی</w:t>
      </w:r>
      <w:bookmarkEnd w:id="0"/>
    </w:p>
    <w:p w:rsidR="006B7F13" w:rsidRPr="00940C38" w:rsidRDefault="006B7F13" w:rsidP="006B7F13">
      <w:pPr>
        <w:bidi/>
        <w:spacing w:line="48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نهاد‌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ترویجی می توانند با برگزاری کار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گاه‌های آموزشی تخصصی در حوزه‌های </w:t>
      </w:r>
      <w:r>
        <w:rPr>
          <w:rFonts w:cs="B Nazanin" w:hint="cs"/>
          <w:sz w:val="28"/>
          <w:szCs w:val="28"/>
          <w:rtl/>
          <w:lang w:bidi="fa-IR"/>
        </w:rPr>
        <w:t>اپتیک، لیزر، پلاسما، فوتونیک و کوانتوم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صورت حضوری و غیر‌حضوری از حمایت‌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ستاد تو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سعه فناوری اپتیک و کوانتوم بهره‌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مند گردند.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کارگاه‌های تخصصی باید مرتبط با حوزه‌های کاری و ماموریت‌های تعریف شده این ستاد باشد.</w:t>
      </w:r>
      <w:r w:rsidRPr="001C09A6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نهادهای ترویجی برای بهره‌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گیری از پوشش خبری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اطلاع‌‌رسانی می توانند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پوستر و اطلاعات خبری خود را یک هفته قبل از برگزاری به کارگروه ت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رویج از طریق ایمیل ارسال نمایند تا در شبکه‌های اجتماعی وابسته به این ستاد اطلاع‌رسانی گردد. برای دریافت حمایت مربوط به کارگاه‌های آموزشی تخصصی باید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مستندات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حداکثر 10 روز پس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از برگزاری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کارگروه ترویج ستاد توسعه فناوری‌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اپتیک و کوانتوم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ارسال شود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. لازم به ذکر است استفاده و درج لوگو در پو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سترها و اقلام تبلیغاتی ممنوع می‌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باشد.</w:t>
      </w: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6"/>
          <w:szCs w:val="24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6"/>
          <w:szCs w:val="24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6"/>
          <w:szCs w:val="24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6"/>
          <w:szCs w:val="24"/>
          <w:rtl/>
          <w:lang w:bidi="fa-IR"/>
        </w:rPr>
      </w:pPr>
    </w:p>
    <w:p w:rsidR="006B7F13" w:rsidRPr="00192A1C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6"/>
          <w:szCs w:val="24"/>
          <w:rtl/>
          <w:lang w:bidi="fa-IR"/>
        </w:rPr>
      </w:pPr>
      <w:r w:rsidRPr="00192A1C">
        <w:rPr>
          <w:rStyle w:val="fontstyle01"/>
          <w:rFonts w:cs="B Titr" w:hint="cs"/>
          <w:color w:val="000000" w:themeColor="text1"/>
          <w:sz w:val="26"/>
          <w:szCs w:val="24"/>
          <w:rtl/>
          <w:lang w:bidi="fa-IR"/>
        </w:rPr>
        <w:lastRenderedPageBreak/>
        <w:t>نحوه ارزیابی</w:t>
      </w: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ارزیابی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مستندات برگزاری کارگاه‌های آموزشی تخصصی دانشجویی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توسط کارگروه ترویج ستاد طبق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دستور محاسباتی زیر انجام می‌شود و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هزینه حمایت تشویقی به شماره شبا حساب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رابط معرفی شده آن نهاد در دوره‌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پرداختی واریز می گردد.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دوره‌های پرداختی ستاد از یک الی سه ماه متغیر می باشد.</w:t>
      </w:r>
    </w:p>
    <w:p w:rsidR="006B7F13" w:rsidRPr="002B1B2E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16"/>
          <w:rtl/>
          <w:lang w:bidi="fa-IR"/>
        </w:rPr>
      </w:pPr>
    </w:p>
    <w:p w:rsidR="006B7F13" w:rsidRPr="00F74F87" w:rsidRDefault="006B7F13" w:rsidP="006B7F13">
      <w:pPr>
        <w:bidi/>
        <w:spacing w:line="360" w:lineRule="auto"/>
        <w:jc w:val="center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(N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F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C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O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D) + B+ R+ P</w:t>
      </w:r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gramStart"/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>=  مبلغ</w:t>
      </w:r>
      <w:proofErr w:type="gramEnd"/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حمایت تشویقی</w:t>
      </w:r>
    </w:p>
    <w:tbl>
      <w:tblPr>
        <w:tblStyle w:val="GridTable4-Accent5"/>
        <w:tblpPr w:leftFromText="180" w:rightFromText="180" w:vertAnchor="text" w:tblpY="413"/>
        <w:bidiVisual/>
        <w:tblW w:w="4956" w:type="pct"/>
        <w:tblLook w:val="0420" w:firstRow="1" w:lastRow="0" w:firstColumn="0" w:lastColumn="0" w:noHBand="0" w:noVBand="1"/>
      </w:tblPr>
      <w:tblGrid>
        <w:gridCol w:w="673"/>
        <w:gridCol w:w="764"/>
        <w:gridCol w:w="7831"/>
      </w:tblGrid>
      <w:tr w:rsidR="006B7F13" w:rsidRPr="00940C38" w:rsidTr="0068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5000" w:type="pct"/>
            <w:gridSpan w:val="3"/>
            <w:noWrap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Titr"/>
                <w:color w:val="000000" w:themeColor="text1"/>
                <w:sz w:val="24"/>
                <w:szCs w:val="24"/>
              </w:rPr>
            </w:pPr>
            <w:r w:rsidRPr="0079447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جدول ارزیابی </w:t>
            </w:r>
            <w:r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کارگاه‌های آموزشی تخصصی دانشجویی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363" w:type="pct"/>
            <w:noWrap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412" w:type="pct"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پارامتر</w:t>
            </w:r>
          </w:p>
        </w:tc>
        <w:tc>
          <w:tcPr>
            <w:tcW w:w="4225" w:type="pct"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6B7F13" w:rsidRPr="00940C38" w:rsidTr="00680660">
        <w:trPr>
          <w:trHeight w:val="537"/>
        </w:trPr>
        <w:tc>
          <w:tcPr>
            <w:tcW w:w="363" w:type="pct"/>
            <w:noWrap/>
            <w:vAlign w:val="center"/>
          </w:tcPr>
          <w:p w:rsidR="006B7F13" w:rsidRPr="00794471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412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N</w:t>
            </w:r>
          </w:p>
        </w:tc>
        <w:tc>
          <w:tcPr>
            <w:tcW w:w="4225" w:type="pct"/>
            <w:vAlign w:val="center"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تعداد شرکت کنندگان در دوره مطابق فرم اسامی ارسال شده به کارگروه ترویج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3" w:type="pct"/>
            <w:noWrap/>
            <w:vAlign w:val="center"/>
            <w:hideMark/>
          </w:tcPr>
          <w:p w:rsidR="006B7F13" w:rsidRPr="00794471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2</w:t>
            </w:r>
          </w:p>
        </w:tc>
        <w:tc>
          <w:tcPr>
            <w:tcW w:w="412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F</w:t>
            </w:r>
          </w:p>
        </w:tc>
        <w:tc>
          <w:tcPr>
            <w:tcW w:w="4225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تا سقف مبلغ 1 میلیون ریال به ازای هر شرکت کننده (تا سقف20 نفر)</w:t>
            </w:r>
          </w:p>
        </w:tc>
      </w:tr>
      <w:tr w:rsidR="006B7F13" w:rsidRPr="00940C38" w:rsidTr="00680660">
        <w:trPr>
          <w:trHeight w:val="510"/>
        </w:trPr>
        <w:tc>
          <w:tcPr>
            <w:tcW w:w="363" w:type="pct"/>
            <w:noWrap/>
            <w:vAlign w:val="center"/>
            <w:hideMark/>
          </w:tcPr>
          <w:p w:rsidR="006B7F13" w:rsidRPr="00794471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C</w:t>
            </w:r>
          </w:p>
        </w:tc>
        <w:tc>
          <w:tcPr>
            <w:tcW w:w="4225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در صورت اعطای گواهی شرکت این ضریب به مقدار 1/1 و در صورت عدم ارائه گواهی 1 اعمال می گردد.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tcW w:w="363" w:type="pct"/>
            <w:noWrap/>
            <w:vAlign w:val="center"/>
            <w:hideMark/>
          </w:tcPr>
          <w:p w:rsidR="006B7F13" w:rsidRPr="00794471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12" w:type="pct"/>
            <w:vAlign w:val="center"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O</w:t>
            </w:r>
          </w:p>
        </w:tc>
        <w:tc>
          <w:tcPr>
            <w:tcW w:w="4225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در صورت برگزاری سمینار به صورت آنلاین این ضریب 8/0 و به صورت حضوری 1 اعمال می گردد.</w:t>
            </w:r>
          </w:p>
        </w:tc>
      </w:tr>
      <w:tr w:rsidR="006B7F13" w:rsidRPr="00940C38" w:rsidTr="00680660">
        <w:trPr>
          <w:trHeight w:val="1159"/>
        </w:trPr>
        <w:tc>
          <w:tcPr>
            <w:tcW w:w="363" w:type="pct"/>
            <w:noWrap/>
            <w:vAlign w:val="center"/>
          </w:tcPr>
          <w:p w:rsidR="006B7F13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5</w:t>
            </w:r>
          </w:p>
        </w:tc>
        <w:tc>
          <w:tcPr>
            <w:tcW w:w="412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D</w:t>
            </w:r>
          </w:p>
        </w:tc>
        <w:tc>
          <w:tcPr>
            <w:tcW w:w="4225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noProof/>
                <w:color w:val="000000" w:themeColor="text1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BE7E6" wp14:editId="3C1C295D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33655</wp:posOffset>
                      </wp:positionV>
                      <wp:extent cx="142875" cy="647700"/>
                      <wp:effectExtent l="0" t="0" r="4762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477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63D9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50.85pt;margin-top:2.65pt;width:1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" adj="397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                                                                            یک تا سه سمینار مقدار ضریب 1</w:t>
            </w:r>
          </w:p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ضریب حمایت مضاعف به ازای تعداد سمینارهای برگزاری           سه تا شش سمینار مقدار ضریب 2/1</w:t>
            </w:r>
          </w:p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                                                                                 بیش از شش سمینار مقدار ضریب 5/1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363" w:type="pct"/>
            <w:noWrap/>
            <w:vAlign w:val="center"/>
          </w:tcPr>
          <w:p w:rsidR="006B7F13" w:rsidRPr="00794471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6</w:t>
            </w:r>
          </w:p>
        </w:tc>
        <w:tc>
          <w:tcPr>
            <w:tcW w:w="412" w:type="pct"/>
            <w:vAlign w:val="center"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B</w:t>
            </w:r>
          </w:p>
        </w:tc>
        <w:tc>
          <w:tcPr>
            <w:tcW w:w="4225" w:type="pct"/>
            <w:vAlign w:val="center"/>
          </w:tcPr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به ازای دو ساعت اول 3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میلیون ریال</w:t>
            </w:r>
          </w:p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بیشتر از دو تا سه ساعت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Pr="00784B22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4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میلیون ریال</w:t>
            </w:r>
          </w:p>
          <w:p w:rsidR="006B7F13" w:rsidRPr="00940C38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بیشتر از سه ساعت 5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میلیون ریال</w:t>
            </w:r>
          </w:p>
        </w:tc>
      </w:tr>
      <w:tr w:rsidR="006B7F13" w:rsidRPr="00940C38" w:rsidTr="00680660">
        <w:trPr>
          <w:trHeight w:val="520"/>
        </w:trPr>
        <w:tc>
          <w:tcPr>
            <w:tcW w:w="363" w:type="pct"/>
            <w:noWrap/>
            <w:vAlign w:val="center"/>
          </w:tcPr>
          <w:p w:rsidR="006B7F13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7</w:t>
            </w:r>
          </w:p>
        </w:tc>
        <w:tc>
          <w:tcPr>
            <w:tcW w:w="412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R</w:t>
            </w:r>
          </w:p>
        </w:tc>
        <w:tc>
          <w:tcPr>
            <w:tcW w:w="4225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در صورت ارائه گزارش(طبق قالب پیش فرض) تا سقف مبلغ 5 میلیون ریال درنظر گرفته خواهد شد.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363" w:type="pct"/>
            <w:noWrap/>
            <w:vAlign w:val="center"/>
          </w:tcPr>
          <w:p w:rsidR="006B7F13" w:rsidRDefault="006B7F13" w:rsidP="0068066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8</w:t>
            </w:r>
          </w:p>
        </w:tc>
        <w:tc>
          <w:tcPr>
            <w:tcW w:w="412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P</w:t>
            </w:r>
          </w:p>
        </w:tc>
        <w:tc>
          <w:tcPr>
            <w:tcW w:w="4225" w:type="pct"/>
            <w:vAlign w:val="center"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هزینه تبلیغات در صورت ارائه فاکتور رسمی و رسید پرداختی تا سقف 2 میلیون ریال پرداخت می‌شود.</w:t>
            </w:r>
          </w:p>
        </w:tc>
      </w:tr>
    </w:tbl>
    <w:p w:rsidR="006B7F13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  <w:r w:rsidRPr="00192A1C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lastRenderedPageBreak/>
        <w:t>مدا</w:t>
      </w:r>
      <w:r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>رک مورد نیاز جهت ارزیابی کارگاه‌</w:t>
      </w:r>
      <w:r w:rsidRPr="00192A1C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>های آموزشی تخصصی</w:t>
      </w:r>
      <w:r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t xml:space="preserve"> دانشجویی</w:t>
      </w:r>
    </w:p>
    <w:tbl>
      <w:tblPr>
        <w:tblStyle w:val="GridTable4-Accent5"/>
        <w:bidiVisual/>
        <w:tblW w:w="5000" w:type="pct"/>
        <w:tblLook w:val="04A0" w:firstRow="1" w:lastRow="0" w:firstColumn="1" w:lastColumn="0" w:noHBand="0" w:noVBand="1"/>
      </w:tblPr>
      <w:tblGrid>
        <w:gridCol w:w="673"/>
        <w:gridCol w:w="2319"/>
        <w:gridCol w:w="6358"/>
      </w:tblGrid>
      <w:tr w:rsidR="006B7F13" w:rsidRPr="00940C38" w:rsidTr="0068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Titr"/>
                <w:color w:val="000000" w:themeColor="text1"/>
                <w:sz w:val="24"/>
                <w:szCs w:val="24"/>
              </w:rPr>
            </w:pPr>
            <w:r w:rsidRPr="0079447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مدارک و مستندات مورد نیاز جهت ارزیابی </w:t>
            </w:r>
            <w:r>
              <w:rPr>
                <w:rStyle w:val="fontstyle01"/>
                <w:rFonts w:cs="B Titr" w:hint="cs"/>
                <w:b w:val="0"/>
                <w:bCs w:val="0"/>
                <w:color w:val="000000" w:themeColor="text1"/>
                <w:sz w:val="26"/>
                <w:szCs w:val="24"/>
                <w:rtl/>
                <w:lang w:bidi="fa-IR"/>
              </w:rPr>
              <w:t>کارگاه‌</w:t>
            </w:r>
            <w:r w:rsidRPr="00192A1C">
              <w:rPr>
                <w:rStyle w:val="fontstyle01"/>
                <w:rFonts w:cs="B Titr" w:hint="cs"/>
                <w:b w:val="0"/>
                <w:bCs w:val="0"/>
                <w:color w:val="000000" w:themeColor="text1"/>
                <w:sz w:val="26"/>
                <w:szCs w:val="24"/>
                <w:rtl/>
                <w:lang w:bidi="fa-IR"/>
              </w:rPr>
              <w:t>های آموزشی تخصصی</w:t>
            </w:r>
            <w:r>
              <w:rPr>
                <w:rStyle w:val="fontstyle01"/>
                <w:rFonts w:cs="B Titr" w:hint="cs"/>
                <w:b w:val="0"/>
                <w:bCs w:val="0"/>
                <w:color w:val="000000" w:themeColor="text1"/>
                <w:sz w:val="26"/>
                <w:szCs w:val="24"/>
                <w:rtl/>
                <w:lang w:bidi="fa-IR"/>
              </w:rPr>
              <w:t xml:space="preserve"> دانشجویی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1240" w:type="pct"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عنوان مستند</w:t>
            </w:r>
          </w:p>
        </w:tc>
        <w:tc>
          <w:tcPr>
            <w:tcW w:w="3400" w:type="pct"/>
            <w:vAlign w:val="center"/>
            <w:hideMark/>
          </w:tcPr>
          <w:p w:rsidR="006B7F13" w:rsidRPr="00794471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6B7F13" w:rsidRPr="00940C38" w:rsidTr="006806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1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فرم مشخصات</w:t>
            </w:r>
          </w:p>
        </w:tc>
        <w:tc>
          <w:tcPr>
            <w:tcW w:w="340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مشخصات تمامي افراد شركت كننده در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کارگاه های آموزشی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بر اساس فرم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اسامی    (به صورت تایپ شده)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تهیه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و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2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فايل صوتي يا تصويري دوره</w:t>
            </w:r>
          </w:p>
        </w:tc>
        <w:tc>
          <w:tcPr>
            <w:tcW w:w="340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نهاد ترويجي بايد نسبت به ضبط صوتي يا تص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ويري دوره به صورت كامل اقدام كرده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 فايل ضبط شده نهايي را به کارگروه ترویج ارسال نماید.</w:t>
            </w:r>
          </w:p>
        </w:tc>
      </w:tr>
      <w:tr w:rsidR="006B7F13" w:rsidRPr="00940C38" w:rsidTr="006806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3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عكس از دوره</w:t>
            </w:r>
          </w:p>
        </w:tc>
        <w:tc>
          <w:tcPr>
            <w:tcW w:w="3400" w:type="pct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برای دوره های حضوری تعداد 5 عدد عکس که تمامی شرکت کنندگان در آن مشخص باشند. برای دوره های مجازی تعداد 5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عدد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عکس از بستر مجازی برگزاری کارگاه در بازه های زمانی مختلف تهیه و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4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فايل ارائه مدرس</w:t>
            </w:r>
          </w:p>
        </w:tc>
        <w:tc>
          <w:tcPr>
            <w:tcW w:w="340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فايل ارائه مدرس در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PowerPoint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و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ارسال شود.</w:t>
            </w:r>
          </w:p>
        </w:tc>
      </w:tr>
      <w:tr w:rsidR="006B7F13" w:rsidRPr="00940C38" w:rsidTr="006806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5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نمونه گواهي حضور</w:t>
            </w:r>
          </w:p>
        </w:tc>
        <w:tc>
          <w:tcPr>
            <w:tcW w:w="340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در صورت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برگزاري آزمون و اعطاي گواهي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سوالات در فرمت فايل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Word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 گواهي در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JPG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6B7F13" w:rsidRPr="00940C38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6</w:t>
            </w:r>
          </w:p>
        </w:tc>
        <w:tc>
          <w:tcPr>
            <w:tcW w:w="124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نظرسنجي</w:t>
            </w:r>
          </w:p>
        </w:tc>
        <w:tc>
          <w:tcPr>
            <w:tcW w:w="3400" w:type="pct"/>
            <w:vAlign w:val="center"/>
            <w:hideMark/>
          </w:tcPr>
          <w:p w:rsidR="006B7F13" w:rsidRPr="00940C38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نهاد های ترویجی باید د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ر انتهای کارگاه از شرکت کنندگان نظرسنجی(طبق فرم نظرسنجی) انجام داده و نتایج آن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را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نمایند.</w:t>
            </w:r>
          </w:p>
        </w:tc>
      </w:tr>
      <w:tr w:rsidR="006B7F13" w:rsidRPr="00940C38" w:rsidTr="006806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</w:tcPr>
          <w:p w:rsidR="006B7F13" w:rsidRPr="00940C38" w:rsidRDefault="006B7F13" w:rsidP="0068066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7</w:t>
            </w:r>
          </w:p>
        </w:tc>
        <w:tc>
          <w:tcPr>
            <w:tcW w:w="1240" w:type="pct"/>
            <w:vAlign w:val="center"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گزارش رویداد</w:t>
            </w:r>
          </w:p>
        </w:tc>
        <w:tc>
          <w:tcPr>
            <w:tcW w:w="3400" w:type="pct"/>
            <w:vAlign w:val="center"/>
          </w:tcPr>
          <w:p w:rsidR="006B7F13" w:rsidRPr="00940C38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نهادهای ترویجی به منظور دریافت حمایت این بخش باید گزارش رویداد را در قالب مشخص شده تهیه و به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 xml:space="preserve">Word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و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  <w:lang w:bidi="fa-IR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به کارگروه ترویج ارسال نمایند.</w:t>
            </w:r>
          </w:p>
        </w:tc>
      </w:tr>
    </w:tbl>
    <w:p w:rsidR="006B7F13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6B7F13" w:rsidRPr="00D04AA2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**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لازم به ذکر است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باید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شرکت کنندگان هر دوره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ترویجی با سرفصل ها و موضوعات یکسان،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یکتا باشند و تنها در یک دوره ترویجی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 سرفصل های و موضوعات یکسان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شرکت نمایند.</w:t>
      </w: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  <w:r w:rsidRPr="0031352E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فرم حمایت از </w:t>
      </w:r>
      <w:r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>کارگاه های آموزشی تخصصی</w:t>
      </w:r>
    </w:p>
    <w:tbl>
      <w:tblPr>
        <w:tblStyle w:val="GridTable4-Accent5"/>
        <w:bidiVisual/>
        <w:tblW w:w="4952" w:type="pct"/>
        <w:tblLook w:val="04A0" w:firstRow="1" w:lastRow="0" w:firstColumn="1" w:lastColumn="0" w:noHBand="0" w:noVBand="1"/>
      </w:tblPr>
      <w:tblGrid>
        <w:gridCol w:w="2523"/>
        <w:gridCol w:w="633"/>
        <w:gridCol w:w="1585"/>
        <w:gridCol w:w="1115"/>
        <w:gridCol w:w="720"/>
        <w:gridCol w:w="269"/>
        <w:gridCol w:w="644"/>
        <w:gridCol w:w="1771"/>
      </w:tblGrid>
      <w:tr w:rsidR="006B7F13" w:rsidRPr="00F9699C" w:rsidTr="0068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6B7F13" w:rsidRPr="00D513CF" w:rsidRDefault="006B7F13" w:rsidP="00680660">
            <w:pPr>
              <w:jc w:val="center"/>
              <w:rPr>
                <w:rFonts w:ascii="Times New Roman" w:eastAsia="Times New Roman" w:hAnsi="Times New Roman" w:cs="B Titr"/>
                <w:szCs w:val="28"/>
              </w:rPr>
            </w:pPr>
            <w:r w:rsidRPr="00D513CF">
              <w:rPr>
                <w:rFonts w:ascii="Calibri" w:eastAsia="Times New Roman" w:hAnsi="Calibri" w:cs="B Titr"/>
                <w:color w:val="000000"/>
                <w:szCs w:val="28"/>
                <w:rtl/>
              </w:rPr>
              <w:t>مشخصات نهاد ترویجی</w:t>
            </w: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  <w:hideMark/>
          </w:tcPr>
          <w:p w:rsidR="006B7F13" w:rsidRPr="00D513CF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</w:rPr>
            </w:pPr>
            <w:r w:rsidRPr="00F9699C">
              <w:rPr>
                <w:rFonts w:ascii="Calibri" w:eastAsia="Times New Roman" w:hAnsi="Calibri" w:cs="B Nazanin"/>
                <w:color w:val="000000"/>
                <w:szCs w:val="24"/>
                <w:rtl/>
              </w:rPr>
              <w:t>نام نهاد ترویجی</w:t>
            </w:r>
          </w:p>
        </w:tc>
        <w:tc>
          <w:tcPr>
            <w:tcW w:w="1458" w:type="pct"/>
            <w:gridSpan w:val="2"/>
            <w:noWrap/>
            <w:hideMark/>
          </w:tcPr>
          <w:p w:rsidR="006B7F13" w:rsidRPr="00D513CF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نام و نام خانوادگی رابط نهاد</w:t>
            </w:r>
          </w:p>
        </w:tc>
        <w:tc>
          <w:tcPr>
            <w:tcW w:w="882" w:type="pct"/>
            <w:gridSpan w:val="3"/>
            <w:noWrap/>
            <w:hideMark/>
          </w:tcPr>
          <w:p w:rsidR="006B7F13" w:rsidRPr="00D513CF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شماره تماس</w:t>
            </w:r>
          </w:p>
        </w:tc>
        <w:tc>
          <w:tcPr>
            <w:tcW w:w="956" w:type="pct"/>
            <w:noWrap/>
            <w:hideMark/>
          </w:tcPr>
          <w:p w:rsidR="006B7F13" w:rsidRPr="00D513CF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آدرس ایمیل</w:t>
            </w:r>
          </w:p>
        </w:tc>
      </w:tr>
      <w:tr w:rsidR="006B7F13" w:rsidRPr="00F9699C" w:rsidTr="00680660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  <w:hideMark/>
          </w:tcPr>
          <w:p w:rsidR="006B7F13" w:rsidRPr="00D513CF" w:rsidRDefault="006B7F13" w:rsidP="00680660">
            <w:pPr>
              <w:bidi/>
              <w:jc w:val="center"/>
              <w:rPr>
                <w:rFonts w:ascii="Calibri" w:eastAsia="Times New Roman" w:hAnsi="Calibri" w:cs="B Titr"/>
                <w:color w:val="000000"/>
                <w:szCs w:val="24"/>
                <w:rtl/>
              </w:rPr>
            </w:pPr>
          </w:p>
        </w:tc>
        <w:tc>
          <w:tcPr>
            <w:tcW w:w="1458" w:type="pct"/>
            <w:gridSpan w:val="2"/>
            <w:noWrap/>
            <w:hideMark/>
          </w:tcPr>
          <w:p w:rsidR="006B7F13" w:rsidRPr="00D513CF" w:rsidRDefault="006B7F13" w:rsidP="00680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882" w:type="pct"/>
            <w:gridSpan w:val="3"/>
            <w:noWrap/>
            <w:hideMark/>
          </w:tcPr>
          <w:p w:rsidR="006B7F13" w:rsidRPr="00D513CF" w:rsidRDefault="006B7F13" w:rsidP="00680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956" w:type="pct"/>
            <w:noWrap/>
            <w:hideMark/>
          </w:tcPr>
          <w:p w:rsidR="006B7F13" w:rsidRPr="00D513CF" w:rsidRDefault="006B7F13" w:rsidP="00680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6B7F13" w:rsidRPr="00F9699C" w:rsidRDefault="006B7F13" w:rsidP="00680660">
            <w:pPr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مشخصات</w:t>
            </w:r>
            <w:r w:rsidRPr="0031352E">
              <w:rPr>
                <w:rStyle w:val="fontstyle01"/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کارگاه آموزشی تخصصی</w:t>
            </w:r>
          </w:p>
        </w:tc>
      </w:tr>
      <w:tr w:rsidR="006B7F13" w:rsidRPr="00F9699C" w:rsidTr="0068066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</w:tcPr>
          <w:p w:rsidR="006B7F13" w:rsidRPr="00F9699C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 xml:space="preserve">محل برگزاری </w:t>
            </w:r>
          </w:p>
        </w:tc>
        <w:tc>
          <w:tcPr>
            <w:tcW w:w="1847" w:type="pct"/>
            <w:gridSpan w:val="3"/>
          </w:tcPr>
          <w:p w:rsidR="006B7F13" w:rsidRPr="00F9699C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 xml:space="preserve">نام، </w:t>
            </w:r>
            <w:r w:rsidRPr="00B60993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نام خانوادگی و مرتبه علمی مدرس</w:t>
            </w:r>
          </w:p>
        </w:tc>
        <w:tc>
          <w:tcPr>
            <w:tcW w:w="1449" w:type="pct"/>
            <w:gridSpan w:val="3"/>
          </w:tcPr>
          <w:p w:rsidR="006B7F13" w:rsidRPr="00F9699C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شماره تماس مدرس</w:t>
            </w: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</w:tcPr>
          <w:p w:rsidR="006B7F13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</w:p>
        </w:tc>
        <w:tc>
          <w:tcPr>
            <w:tcW w:w="1847" w:type="pct"/>
            <w:gridSpan w:val="3"/>
          </w:tcPr>
          <w:p w:rsidR="006B7F13" w:rsidRPr="00B60993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rtl/>
              </w:rPr>
            </w:pPr>
          </w:p>
        </w:tc>
        <w:tc>
          <w:tcPr>
            <w:tcW w:w="1449" w:type="pct"/>
            <w:gridSpan w:val="3"/>
          </w:tcPr>
          <w:p w:rsidR="006B7F13" w:rsidRDefault="006B7F13" w:rsidP="006806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</w:p>
        </w:tc>
      </w:tr>
      <w:tr w:rsidR="006B7F13" w:rsidRPr="00F9699C" w:rsidTr="00680660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6B7F13" w:rsidRPr="00F9699C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 w:rsidRPr="00D04AA2"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مخاطبین</w:t>
            </w:r>
          </w:p>
        </w:tc>
        <w:tc>
          <w:tcPr>
            <w:tcW w:w="1198" w:type="pct"/>
            <w:gridSpan w:val="2"/>
          </w:tcPr>
          <w:p w:rsidR="006B7F13" w:rsidRPr="00F9699C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4731D5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تعداد شرکت کنندگان</w:t>
            </w:r>
          </w:p>
        </w:tc>
        <w:tc>
          <w:tcPr>
            <w:tcW w:w="1136" w:type="pct"/>
            <w:gridSpan w:val="3"/>
          </w:tcPr>
          <w:p w:rsidR="006B7F13" w:rsidRPr="00F9699C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F9699C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تاریخ و زمان برگزاری</w:t>
            </w:r>
          </w:p>
        </w:tc>
        <w:tc>
          <w:tcPr>
            <w:tcW w:w="1304" w:type="pct"/>
            <w:gridSpan w:val="2"/>
          </w:tcPr>
          <w:p w:rsidR="006B7F13" w:rsidRPr="00F9699C" w:rsidRDefault="006B7F13" w:rsidP="006806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مدت زمان برگزاری</w:t>
            </w: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6B7F13" w:rsidRPr="00F9699C" w:rsidRDefault="006B7F13" w:rsidP="00680660">
            <w:pPr>
              <w:jc w:val="center"/>
              <w:rPr>
                <w:rFonts w:ascii="Times New Roman" w:eastAsia="Times New Roman" w:hAnsi="Times New Roman" w:cs="B Nazanin"/>
                <w:szCs w:val="24"/>
                <w:rtl/>
              </w:rPr>
            </w:pPr>
          </w:p>
        </w:tc>
        <w:tc>
          <w:tcPr>
            <w:tcW w:w="1198" w:type="pct"/>
            <w:gridSpan w:val="2"/>
          </w:tcPr>
          <w:p w:rsidR="006B7F13" w:rsidRPr="00F9699C" w:rsidRDefault="006B7F13" w:rsidP="00680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136" w:type="pct"/>
            <w:gridSpan w:val="3"/>
          </w:tcPr>
          <w:p w:rsidR="006B7F13" w:rsidRPr="00F9699C" w:rsidRDefault="006B7F13" w:rsidP="00680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304" w:type="pct"/>
            <w:gridSpan w:val="2"/>
          </w:tcPr>
          <w:p w:rsidR="006B7F13" w:rsidRPr="00F9699C" w:rsidRDefault="006B7F13" w:rsidP="00680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</w:tr>
      <w:tr w:rsidR="006B7F13" w:rsidRPr="00F9699C" w:rsidTr="0068066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6B7F13" w:rsidRPr="00D04AA2" w:rsidRDefault="006B7F13" w:rsidP="0068066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 w:rsidRPr="00D04AA2"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هزینه ثبت نام</w:t>
            </w:r>
          </w:p>
        </w:tc>
        <w:tc>
          <w:tcPr>
            <w:tcW w:w="3638" w:type="pct"/>
            <w:gridSpan w:val="7"/>
          </w:tcPr>
          <w:p w:rsidR="006B7F13" w:rsidRPr="00F9699C" w:rsidRDefault="006B7F13" w:rsidP="006806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 w:rsidRPr="00D04AA2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توضیحات مورد نیاز</w:t>
            </w: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6B7F13" w:rsidRDefault="006B7F13" w:rsidP="00680660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Cs w:val="24"/>
                <w:rtl/>
              </w:rPr>
            </w:pPr>
          </w:p>
        </w:tc>
        <w:tc>
          <w:tcPr>
            <w:tcW w:w="3638" w:type="pct"/>
            <w:gridSpan w:val="7"/>
          </w:tcPr>
          <w:p w:rsidR="006B7F13" w:rsidRPr="0074470E" w:rsidRDefault="006B7F13" w:rsidP="006806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</w:p>
        </w:tc>
      </w:tr>
      <w:tr w:rsidR="006B7F13" w:rsidRPr="00F9699C" w:rsidTr="0068066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6B7F13" w:rsidRPr="00F9699C" w:rsidRDefault="006B7F13" w:rsidP="00680660">
            <w:pPr>
              <w:jc w:val="right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اعضای تیم اجرایی</w:t>
            </w:r>
          </w:p>
        </w:tc>
      </w:tr>
      <w:tr w:rsidR="006B7F13" w:rsidRPr="00F9699C" w:rsidTr="0068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6B7F13" w:rsidRDefault="006B7F13" w:rsidP="0068066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  <w:p w:rsidR="006B7F13" w:rsidRDefault="006B7F13" w:rsidP="0068066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  <w:p w:rsidR="006B7F13" w:rsidRPr="00F9699C" w:rsidRDefault="006B7F13" w:rsidP="0068066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</w:tc>
      </w:tr>
    </w:tbl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</w:p>
    <w:p w:rsidR="006B7F13" w:rsidRDefault="006B7F13" w:rsidP="006B7F13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خواهشمند است فرم تکمیل شده را در قالب </w:t>
      </w:r>
      <w:r w:rsidRPr="00CC0666">
        <w:rPr>
          <w:sz w:val="28"/>
          <w:szCs w:val="28"/>
        </w:rPr>
        <w:t>Word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CC0666">
        <w:rPr>
          <w:sz w:val="28"/>
          <w:szCs w:val="28"/>
        </w:rPr>
        <w:t>PDF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همراه پوستر و مستندات نشست به کارگروه ترویج به نشانی </w:t>
      </w:r>
      <w:r w:rsidRPr="00FC0EC1">
        <w:rPr>
          <w:rFonts w:cs="B Nazanin"/>
          <w:sz w:val="28"/>
          <w:szCs w:val="28"/>
          <w:lang w:bidi="fa-IR"/>
        </w:rPr>
        <w:t>iquantop@isti.ir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ارسال فرمایید.</w:t>
      </w:r>
    </w:p>
    <w:p w:rsidR="00BA30DC" w:rsidRDefault="00BA30DC"/>
    <w:sectPr w:rsidR="00BA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13"/>
    <w:rsid w:val="006B7F13"/>
    <w:rsid w:val="00B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2CF1-DDEE-4B96-BFFA-2C2F902C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B7F13"/>
    <w:rPr>
      <w:rFonts w:ascii="Vazir-FD" w:hAnsi="Vazir-FD" w:hint="default"/>
      <w:b w:val="0"/>
      <w:bCs w:val="0"/>
      <w:i w:val="0"/>
      <w:iCs w:val="0"/>
      <w:color w:val="424242"/>
      <w:sz w:val="14"/>
      <w:szCs w:val="14"/>
    </w:rPr>
  </w:style>
  <w:style w:type="table" w:styleId="GridTable4-Accent5">
    <w:name w:val="Grid Table 4 Accent 5"/>
    <w:basedOn w:val="TableNormal"/>
    <w:uiPriority w:val="49"/>
    <w:rsid w:val="006B7F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حسینعلی علی زاده</dc:creator>
  <cp:keywords/>
  <dc:description/>
  <cp:lastModifiedBy>حسینعلی علی زاده</cp:lastModifiedBy>
  <cp:revision>1</cp:revision>
  <dcterms:created xsi:type="dcterms:W3CDTF">2024-09-22T06:52:00Z</dcterms:created>
  <dcterms:modified xsi:type="dcterms:W3CDTF">2024-09-22T06:53:00Z</dcterms:modified>
</cp:coreProperties>
</file>